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86MS0026-01-2025-000054-22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05-0053/2601/2025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правонарушении Иоцюс Т.В.,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Иоцюс Татьяны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31.07.2024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Привокзальная ул, д. 16/2, кв. 28А к.4,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Иоцюс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уплатила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Иоцюс Т.В. в</w:t>
      </w:r>
      <w:r>
        <w:rPr>
          <w:rFonts w:ascii="Times New Roman" w:eastAsia="Times New Roman" w:hAnsi="Times New Roman" w:cs="Times New Roman"/>
          <w:sz w:val="26"/>
          <w:szCs w:val="26"/>
        </w:rPr>
        <w:t>ину в совершении данного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нарушении,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Иоцюс Т.В.</w:t>
      </w:r>
      <w:r>
        <w:rPr>
          <w:rFonts w:ascii="Times New Roman" w:eastAsia="Times New Roman" w:hAnsi="Times New Roman" w:cs="Times New Roman"/>
          <w:sz w:val="26"/>
          <w:szCs w:val="26"/>
        </w:rPr>
        <w:t>, суд приходит к следующим выводам.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 подтверждаются письменными доказательства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ми: протоколом об 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Иоцюс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Иоцюс Т.В.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</w:t>
      </w:r>
      <w:r>
        <w:rPr>
          <w:rFonts w:ascii="Times New Roman" w:eastAsia="Times New Roman" w:hAnsi="Times New Roman" w:cs="Times New Roman"/>
          <w:sz w:val="26"/>
          <w:szCs w:val="26"/>
        </w:rPr>
        <w:t>операций с 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Иоцюс Т.В.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27.07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в 00 часов 01 минуту, поскольку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16.05.2024 года, вступило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27.05.2024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Иоцюс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Иоцюс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 судья в 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Иоцюс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Иоцюс Т.В.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ей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Иоцюс Татьяну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0412365400265000532520132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>
      <w:pPr>
        <w:spacing w:before="0" w:after="0" w:line="100" w:lineRule="atLeast"/>
        <w:jc w:val="both"/>
      </w:pPr>
    </w:p>
    <w:p>
      <w:pPr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20" w:lineRule="atLeast"/>
        <w:jc w:val="both"/>
      </w:pPr>
      <w:r>
        <w:rPr>
          <w:rStyle w:val="cat-UserDefinedgrp-43rplc-57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0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  <w:p>
            <w:pPr>
              <w:spacing w:before="0" w:after="0" w:line="240" w:lineRule="atLeast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508848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UserDefinedgrp-42rplc-38">
    <w:name w:val="cat-UserDefined grp-42 rplc-38"/>
    <w:basedOn w:val="DefaultParagraphFont"/>
  </w:style>
  <w:style w:type="character" w:customStyle="1" w:styleId="cat-UserDefinedgrp-43rplc-57">
    <w:name w:val="cat-UserDefined grp-43 rplc-5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CBBC-16E8-43CA-9DA9-52BCF3500F9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